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leader="none" w:pos="2977"/>
          <w:tab w:val="left" w:leader="none" w:pos="3402"/>
        </w:tabs>
        <w:spacing w:after="12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Resource sheet 1i:</w:t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2977"/>
          <w:tab w:val="left" w:leader="none" w:pos="3402"/>
        </w:tabs>
        <w:spacing w:after="240" w:lineRule="auto"/>
        <w:ind w:left="0" w:firstLine="0"/>
        <w:jc w:val="center"/>
        <w:rPr>
          <w:b w:val="0"/>
        </w:rPr>
      </w:pPr>
      <w:r w:rsidDel="00000000" w:rsidR="00000000" w:rsidRPr="00000000">
        <w:rPr>
          <w:rtl w:val="0"/>
        </w:rPr>
        <w:t xml:space="preserve">Strategic planning for volunteer involvement –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17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17" w:line="240" w:lineRule="auto"/>
        <w:rPr>
          <w:b w:val="0"/>
        </w:rPr>
      </w:pPr>
      <w:r w:rsidDel="00000000" w:rsidR="00000000" w:rsidRPr="00000000">
        <w:rPr>
          <w:rtl w:val="0"/>
        </w:rPr>
        <w:t xml:space="preserve">1.  We have identified why we want to involve volunteers</w:t>
      </w:r>
      <w:r w:rsidDel="00000000" w:rsidR="00000000" w:rsidRPr="00000000">
        <w:rPr>
          <w:b w:val="0"/>
          <w:i w:val="1"/>
          <w:rtl w:val="0"/>
        </w:rPr>
        <w:t xml:space="preserve"> (tick as many as apply):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5"/>
        </w:numPr>
        <w:tabs>
          <w:tab w:val="left" w:leader="none" w:pos="2160"/>
        </w:tabs>
        <w:spacing w:after="0" w:line="360" w:lineRule="auto"/>
        <w:ind w:left="993" w:hanging="567"/>
        <w:rPr>
          <w:b w:val="0"/>
        </w:rPr>
      </w:pPr>
      <w:r w:rsidDel="00000000" w:rsidR="00000000" w:rsidRPr="00000000">
        <w:rPr>
          <w:b w:val="0"/>
          <w:rtl w:val="0"/>
        </w:rPr>
        <w:t xml:space="preserve">To benefit from skills and/or experience that are currently lacking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5"/>
        </w:numPr>
        <w:tabs>
          <w:tab w:val="left" w:leader="none" w:pos="2160"/>
        </w:tabs>
        <w:spacing w:after="0" w:line="360" w:lineRule="auto"/>
        <w:ind w:left="993" w:hanging="567"/>
        <w:rPr>
          <w:b w:val="0"/>
        </w:rPr>
      </w:pPr>
      <w:r w:rsidDel="00000000" w:rsidR="00000000" w:rsidRPr="00000000">
        <w:rPr>
          <w:b w:val="0"/>
          <w:rtl w:val="0"/>
        </w:rPr>
        <w:t xml:space="preserve">To expand the local profile of the organisation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5"/>
        </w:numPr>
        <w:tabs>
          <w:tab w:val="left" w:leader="none" w:pos="2160"/>
        </w:tabs>
        <w:spacing w:after="0" w:line="360" w:lineRule="auto"/>
        <w:ind w:left="993" w:hanging="567"/>
        <w:rPr>
          <w:b w:val="0"/>
        </w:rPr>
      </w:pPr>
      <w:r w:rsidDel="00000000" w:rsidR="00000000" w:rsidRPr="00000000">
        <w:rPr>
          <w:b w:val="0"/>
          <w:rtl w:val="0"/>
        </w:rPr>
        <w:t xml:space="preserve">To provide credibility to our organisation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5"/>
        </w:numPr>
        <w:tabs>
          <w:tab w:val="left" w:leader="none" w:pos="2160"/>
        </w:tabs>
        <w:spacing w:after="0" w:line="360" w:lineRule="auto"/>
        <w:ind w:left="993" w:hanging="567"/>
        <w:rPr>
          <w:b w:val="0"/>
        </w:rPr>
      </w:pPr>
      <w:r w:rsidDel="00000000" w:rsidR="00000000" w:rsidRPr="00000000">
        <w:rPr>
          <w:b w:val="0"/>
          <w:rtl w:val="0"/>
        </w:rPr>
        <w:t xml:space="preserve">To support and enhance the work of paid staff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5"/>
        </w:numPr>
        <w:tabs>
          <w:tab w:val="left" w:leader="none" w:pos="2160"/>
        </w:tabs>
        <w:spacing w:after="0" w:line="360" w:lineRule="auto"/>
        <w:ind w:left="993" w:hanging="567"/>
        <w:rPr>
          <w:b w:val="0"/>
        </w:rPr>
      </w:pPr>
      <w:r w:rsidDel="00000000" w:rsidR="00000000" w:rsidRPr="00000000">
        <w:rPr>
          <w:b w:val="0"/>
          <w:rtl w:val="0"/>
        </w:rPr>
        <w:t xml:space="preserve">To expand the organisation’s activities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5"/>
        </w:numPr>
        <w:tabs>
          <w:tab w:val="left" w:leader="none" w:pos="2160"/>
        </w:tabs>
        <w:spacing w:after="0" w:line="360" w:lineRule="auto"/>
        <w:ind w:left="993" w:hanging="567"/>
        <w:rPr>
          <w:b w:val="0"/>
        </w:rPr>
      </w:pPr>
      <w:r w:rsidDel="00000000" w:rsidR="00000000" w:rsidRPr="00000000">
        <w:rPr>
          <w:b w:val="0"/>
          <w:rtl w:val="0"/>
        </w:rPr>
        <w:t xml:space="preserve">Event management and support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5"/>
        </w:numPr>
        <w:tabs>
          <w:tab w:val="left" w:leader="none" w:pos="2160"/>
        </w:tabs>
        <w:spacing w:after="0" w:line="360" w:lineRule="auto"/>
        <w:ind w:left="993" w:hanging="567"/>
        <w:rPr>
          <w:b w:val="0"/>
        </w:rPr>
      </w:pPr>
      <w:r w:rsidDel="00000000" w:rsidR="00000000" w:rsidRPr="00000000">
        <w:rPr>
          <w:b w:val="0"/>
          <w:rtl w:val="0"/>
        </w:rPr>
        <w:t xml:space="preserve">To help improve service users’ quality of life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5"/>
        </w:numPr>
        <w:tabs>
          <w:tab w:val="left" w:leader="none" w:pos="2160"/>
        </w:tabs>
        <w:spacing w:after="0" w:line="360" w:lineRule="auto"/>
        <w:ind w:left="993" w:hanging="567"/>
        <w:rPr>
          <w:b w:val="0"/>
        </w:rPr>
      </w:pPr>
      <w:r w:rsidDel="00000000" w:rsidR="00000000" w:rsidRPr="00000000">
        <w:rPr>
          <w:b w:val="0"/>
          <w:rtl w:val="0"/>
        </w:rPr>
        <w:t xml:space="preserve">As a way of being involved with one’s local community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5"/>
        </w:numPr>
        <w:tabs>
          <w:tab w:val="left" w:leader="none" w:pos="2160"/>
        </w:tabs>
        <w:spacing w:after="0" w:line="360" w:lineRule="auto"/>
        <w:ind w:left="992" w:hanging="567"/>
        <w:rPr>
          <w:b w:val="0"/>
        </w:rPr>
      </w:pPr>
      <w:r w:rsidDel="00000000" w:rsidR="00000000" w:rsidRPr="00000000">
        <w:rPr>
          <w:b w:val="0"/>
          <w:rtl w:val="0"/>
        </w:rPr>
        <w:t xml:space="preserve">Volunteers </w:t>
      </w:r>
      <w:r w:rsidDel="00000000" w:rsidR="00000000" w:rsidRPr="00000000">
        <w:rPr>
          <w:b w:val="0"/>
          <w:i w:val="1"/>
          <w:rtl w:val="0"/>
        </w:rPr>
        <w:t xml:space="preserve">are </w:t>
      </w:r>
      <w:r w:rsidDel="00000000" w:rsidR="00000000" w:rsidRPr="00000000">
        <w:rPr>
          <w:b w:val="0"/>
          <w:rtl w:val="0"/>
        </w:rPr>
        <w:t xml:space="preserve">the group or organisation.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2160"/>
        </w:tabs>
        <w:spacing w:after="0" w:line="360" w:lineRule="auto"/>
        <w:ind w:left="992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pacing w:after="60" w:before="0" w:lineRule="auto"/>
        <w:rPr/>
      </w:pPr>
      <w:r w:rsidDel="00000000" w:rsidR="00000000" w:rsidRPr="00000000">
        <w:rPr>
          <w:rtl w:val="0"/>
        </w:rPr>
        <w:t xml:space="preserve">2.  We have prepared for involving volunteers in the following ways:</w:t>
      </w:r>
    </w:p>
    <w:p w:rsidR="00000000" w:rsidDel="00000000" w:rsidP="00000000" w:rsidRDefault="00000000" w:rsidRPr="00000000" w14:paraId="00000010">
      <w:pPr>
        <w:spacing w:after="120" w:lineRule="auto"/>
        <w:ind w:left="284" w:right="91" w:firstLine="0"/>
        <w:jc w:val="both"/>
        <w:rPr>
          <w:b w:val="0"/>
          <w:color w:val="7030a0"/>
        </w:rPr>
      </w:pPr>
      <w:r w:rsidDel="00000000" w:rsidR="00000000" w:rsidRPr="00000000">
        <w:rPr>
          <w:b w:val="0"/>
          <w:i w:val="1"/>
          <w:rtl w:val="0"/>
        </w:rPr>
        <w:t xml:space="preserve">You should be able to tick all of these. For help answering the last two statements, complete the </w:t>
      </w:r>
      <w:hyperlink r:id="rId7">
        <w:r w:rsidDel="00000000" w:rsidR="00000000" w:rsidRPr="00000000">
          <w:rPr>
            <w:b w:val="0"/>
            <w:color w:val="7030a0"/>
            <w:rtl w:val="0"/>
          </w:rPr>
          <w:t xml:space="preserve">Resources and budgeting planner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ind w:left="284" w:right="91" w:firstLine="0"/>
        <w:jc w:val="both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993" w:right="89" w:hanging="567"/>
        <w:jc w:val="both"/>
        <w:rPr/>
      </w:pPr>
      <w:r w:rsidDel="00000000" w:rsidR="00000000" w:rsidRPr="00000000">
        <w:rPr>
          <w:b w:val="0"/>
          <w:color w:val="000000"/>
          <w:rtl w:val="0"/>
        </w:rPr>
        <w:t xml:space="preserve">We understand how involving volunteers relates to the mission and objectives of our organisation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993" w:right="89" w:hanging="567"/>
        <w:jc w:val="both"/>
        <w:rPr/>
      </w:pPr>
      <w:r w:rsidDel="00000000" w:rsidR="00000000" w:rsidRPr="00000000">
        <w:rPr>
          <w:b w:val="0"/>
          <w:color w:val="000000"/>
          <w:rtl w:val="0"/>
        </w:rPr>
        <w:t xml:space="preserve">We have thought about how we can make volunteering with our organisation attractive to prospective volunteers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993" w:right="89" w:hanging="567"/>
        <w:jc w:val="both"/>
        <w:rPr/>
      </w:pPr>
      <w:r w:rsidDel="00000000" w:rsidR="00000000" w:rsidRPr="00000000">
        <w:rPr>
          <w:b w:val="0"/>
          <w:color w:val="000000"/>
          <w:rtl w:val="0"/>
        </w:rPr>
        <w:t xml:space="preserve">We have planned how to address any issues relating to how attitudes and beliefs in our organisation might affect how employees and volunteers relate to each 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993" w:hanging="567"/>
        <w:jc w:val="both"/>
        <w:rPr/>
      </w:pPr>
      <w:r w:rsidDel="00000000" w:rsidR="00000000" w:rsidRPr="00000000">
        <w:rPr>
          <w:b w:val="0"/>
          <w:color w:val="000000"/>
          <w:rtl w:val="0"/>
        </w:rPr>
        <w:t xml:space="preserve">We have consulted with existing staff and involved them in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993" w:hanging="567"/>
        <w:jc w:val="both"/>
        <w:rPr/>
      </w:pPr>
      <w:r w:rsidDel="00000000" w:rsidR="00000000" w:rsidRPr="00000000">
        <w:rPr>
          <w:b w:val="0"/>
          <w:color w:val="000000"/>
          <w:rtl w:val="0"/>
        </w:rPr>
        <w:t xml:space="preserve">We have addressed any staff concerns about involving volunteers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165078</wp:posOffset>
            </wp:positionV>
            <wp:extent cx="4281488" cy="1152161"/>
            <wp:effectExtent b="0" l="0" r="0" t="0"/>
            <wp:wrapSquare wrapText="bothSides" distB="114300" distT="114300" distL="114300" distR="114300"/>
            <wp:docPr id="3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-3143"/>
                    <a:stretch>
                      <a:fillRect/>
                    </a:stretch>
                  </pic:blipFill>
                  <pic:spPr>
                    <a:xfrm>
                      <a:off x="0" y="0"/>
                      <a:ext cx="4281488" cy="11521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993" w:hanging="567"/>
        <w:rPr/>
      </w:pPr>
      <w:r w:rsidDel="00000000" w:rsidR="00000000" w:rsidRPr="00000000">
        <w:rPr>
          <w:b w:val="0"/>
          <w:color w:val="000000"/>
          <w:rtl w:val="0"/>
        </w:rPr>
        <w:t xml:space="preserve">We have taken into account all of the costs involved in involving volunteers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992" w:right="91" w:hanging="567"/>
        <w:rPr/>
      </w:pPr>
      <w:r w:rsidDel="00000000" w:rsidR="00000000" w:rsidRPr="00000000">
        <w:rPr>
          <w:b w:val="0"/>
          <w:color w:val="000000"/>
          <w:rtl w:val="0"/>
        </w:rPr>
        <w:t xml:space="preserve">We have obtained the necessary tools and equipment for volunteers to carry out their roles safely and competently.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right="91"/>
        <w:rPr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425" w:hanging="425"/>
        <w:rPr>
          <w:b w:val="0"/>
          <w:color w:val="000000"/>
        </w:rPr>
      </w:pPr>
      <w:r w:rsidDel="00000000" w:rsidR="00000000" w:rsidRPr="00000000">
        <w:rPr>
          <w:color w:val="000000"/>
          <w:rtl w:val="0"/>
        </w:rPr>
        <w:t xml:space="preserve">3.  We consider our volunteer programme could help individuals </w:t>
      </w:r>
      <w:r w:rsidDel="00000000" w:rsidR="00000000" w:rsidRPr="00000000">
        <w:rPr>
          <w:i w:val="1"/>
          <w:color w:val="000000"/>
          <w:rtl w:val="0"/>
        </w:rPr>
        <w:t xml:space="preserve">to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(tick as many as apply)</w:t>
      </w:r>
      <w:r w:rsidDel="00000000" w:rsidR="00000000" w:rsidRPr="00000000">
        <w:rPr>
          <w:b w:val="0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after="0" w:before="123" w:line="360" w:lineRule="auto"/>
        <w:ind w:left="993" w:hanging="567"/>
        <w:rPr/>
      </w:pPr>
      <w:r w:rsidDel="00000000" w:rsidR="00000000" w:rsidRPr="00000000">
        <w:rPr>
          <w:b w:val="0"/>
          <w:color w:val="000000"/>
          <w:rtl w:val="0"/>
        </w:rPr>
        <w:t xml:space="preserve">Gain new skills and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after="0" w:line="360" w:lineRule="auto"/>
        <w:ind w:left="993" w:hanging="567"/>
        <w:rPr/>
      </w:pPr>
      <w:r w:rsidDel="00000000" w:rsidR="00000000" w:rsidRPr="00000000">
        <w:rPr>
          <w:b w:val="0"/>
          <w:color w:val="000000"/>
          <w:rtl w:val="0"/>
        </w:rPr>
        <w:t xml:space="preserve">Benefit from the ‘feel good’ factor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after="0" w:line="360" w:lineRule="auto"/>
        <w:ind w:left="993" w:hanging="567"/>
        <w:rPr/>
      </w:pPr>
      <w:r w:rsidDel="00000000" w:rsidR="00000000" w:rsidRPr="00000000">
        <w:rPr>
          <w:b w:val="0"/>
          <w:color w:val="000000"/>
          <w:rtl w:val="0"/>
        </w:rPr>
        <w:t xml:space="preserve">Do something that they believe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after="0" w:line="360" w:lineRule="auto"/>
        <w:ind w:left="993" w:hanging="567"/>
        <w:rPr/>
      </w:pPr>
      <w:r w:rsidDel="00000000" w:rsidR="00000000" w:rsidRPr="00000000">
        <w:rPr>
          <w:b w:val="0"/>
          <w:color w:val="000000"/>
          <w:rtl w:val="0"/>
        </w:rPr>
        <w:t xml:space="preserve">Meet people and make new friends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after="0" w:line="360" w:lineRule="auto"/>
        <w:ind w:left="993" w:hanging="567"/>
        <w:rPr/>
      </w:pPr>
      <w:r w:rsidDel="00000000" w:rsidR="00000000" w:rsidRPr="00000000">
        <w:rPr>
          <w:b w:val="0"/>
          <w:color w:val="000000"/>
          <w:rtl w:val="0"/>
        </w:rPr>
        <w:t xml:space="preserve">Occupy their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after="0" w:line="360" w:lineRule="auto"/>
        <w:ind w:left="993" w:hanging="567"/>
        <w:rPr/>
      </w:pPr>
      <w:r w:rsidDel="00000000" w:rsidR="00000000" w:rsidRPr="00000000">
        <w:rPr>
          <w:b w:val="0"/>
          <w:color w:val="000000"/>
          <w:rtl w:val="0"/>
        </w:rPr>
        <w:t xml:space="preserve">Enhance employability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after="0" w:line="360" w:lineRule="auto"/>
        <w:ind w:left="993" w:right="1616" w:hanging="567"/>
        <w:rPr/>
      </w:pPr>
      <w:r w:rsidDel="00000000" w:rsidR="00000000" w:rsidRPr="00000000">
        <w:rPr>
          <w:b w:val="0"/>
          <w:color w:val="000000"/>
          <w:rtl w:val="0"/>
        </w:rPr>
        <w:t xml:space="preserve">Contribute something of wider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after="0" w:line="360" w:lineRule="auto"/>
        <w:ind w:left="993" w:hanging="567"/>
        <w:rPr/>
      </w:pPr>
      <w:r w:rsidDel="00000000" w:rsidR="00000000" w:rsidRPr="00000000">
        <w:rPr>
          <w:b w:val="0"/>
          <w:color w:val="000000"/>
          <w:rtl w:val="0"/>
        </w:rPr>
        <w:t xml:space="preserve">Gain a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after="0" w:line="360" w:lineRule="auto"/>
        <w:ind w:left="993" w:hanging="567"/>
        <w:rPr/>
      </w:pPr>
      <w:r w:rsidDel="00000000" w:rsidR="00000000" w:rsidRPr="00000000">
        <w:rPr>
          <w:b w:val="0"/>
          <w:color w:val="000000"/>
          <w:rtl w:val="0"/>
        </w:rPr>
        <w:t xml:space="preserve">Build confidence.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tabs>
          <w:tab w:val="left" w:leader="none" w:pos="1162"/>
        </w:tabs>
        <w:spacing w:after="0" w:before="123" w:line="293.00000000000006" w:lineRule="auto"/>
        <w:rPr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For more information</w:t>
      </w:r>
    </w:p>
    <w:p w:rsidR="00000000" w:rsidDel="00000000" w:rsidP="00000000" w:rsidRDefault="00000000" w:rsidRPr="00000000" w14:paraId="00000028">
      <w:pPr>
        <w:keepNext w:val="1"/>
        <w:keepLines w:val="1"/>
        <w:spacing w:after="12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240" w:lineRule="auto"/>
        <w:rPr>
          <w:b w:val="0"/>
          <w:color w:val="000000"/>
        </w:rPr>
      </w:pPr>
      <w:hyperlink r:id="rId9">
        <w:r w:rsidDel="00000000" w:rsidR="00000000" w:rsidRPr="00000000">
          <w:rPr>
            <w:color w:val="000000"/>
            <w:rtl w:val="0"/>
          </w:rPr>
          <w:t xml:space="preserve">National Council for Voluntary Organisations (NCVO)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NCVO champions the voluntary sector and volunteering across Britain by connecting, representing and supporting voluntary organisations. It has a reputation as an authoritative voice for the sector.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b w:val="0"/>
          <w:color w:val="000000"/>
        </w:rPr>
      </w:pPr>
      <w:hyperlink r:id="rId10">
        <w:r w:rsidDel="00000000" w:rsidR="00000000" w:rsidRPr="00000000">
          <w:rPr>
            <w:b w:val="0"/>
            <w:color w:val="7030a0"/>
            <w:rtl w:val="0"/>
          </w:rPr>
          <w:t xml:space="preserve">www.ncvo.org.uk</w:t>
        </w:r>
      </w:hyperlink>
      <w:r w:rsidDel="00000000" w:rsidR="00000000" w:rsidRPr="00000000">
        <w:rPr>
          <w:b w:val="0"/>
          <w:color w:val="000000"/>
          <w:rtl w:val="0"/>
        </w:rPr>
        <w:tab/>
        <w:t xml:space="preserve">Phone: 020 7713 6161 </w:t>
        <w:tab/>
        <w:t xml:space="preserve">Email: ncvo@ncvo.org.uk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NCVO Knowhow Nonprofit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Knowledge and e-learning for charities, social enterprises and community groups. Learn from experts and peers, and share your experiences.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b w:val="0"/>
          <w:color w:val="000000"/>
        </w:rPr>
      </w:pPr>
      <w:hyperlink r:id="rId11">
        <w:r w:rsidDel="00000000" w:rsidR="00000000" w:rsidRPr="00000000">
          <w:rPr>
            <w:b w:val="0"/>
            <w:color w:val="7030a0"/>
            <w:rtl w:val="0"/>
          </w:rPr>
          <w:t xml:space="preserve">www.knowhownonprofit.org</w:t>
        </w:r>
      </w:hyperlink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0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DISCLAIMER</w:t>
      </w:r>
    </w:p>
    <w:p w:rsidR="00000000" w:rsidDel="00000000" w:rsidP="00000000" w:rsidRDefault="00000000" w:rsidRPr="00000000" w14:paraId="00000034">
      <w:pPr>
        <w:spacing w:after="0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Although every effort has been made to verify the accuracy of materials in CAVA's resource</w:t>
      </w:r>
    </w:p>
    <w:p w:rsidR="00000000" w:rsidDel="00000000" w:rsidP="00000000" w:rsidRDefault="00000000" w:rsidRPr="00000000" w14:paraId="00000035">
      <w:pPr>
        <w:spacing w:after="0" w:lineRule="auto"/>
        <w:rPr>
          <w:b w:val="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library, users are advised to check independently on matters of specific interest.         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6840" w:w="11900" w:orient="portrait"/>
      <w:pgMar w:bottom="566.9291338582677" w:top="1440.0000000000002" w:left="1440.0000000000002" w:right="1440.0000000000002" w:header="720" w:footer="16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  <w:tab w:val="left" w:leader="none" w:pos="195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76200</wp:posOffset>
              </wp:positionV>
              <wp:extent cx="5854699" cy="828774"/>
              <wp:effectExtent b="0" l="0" r="0" t="0"/>
              <wp:wrapNone/>
              <wp:docPr id="3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18650" y="3365425"/>
                        <a:ext cx="5854699" cy="828774"/>
                        <a:chOff x="2418650" y="3365425"/>
                        <a:chExt cx="5854700" cy="854775"/>
                      </a:xfrm>
                    </wpg:grpSpPr>
                    <wpg:grpSp>
                      <wpg:cNvGrpSpPr/>
                      <wpg:grpSpPr>
                        <a:xfrm>
                          <a:off x="2418651" y="3365613"/>
                          <a:ext cx="5854699" cy="828774"/>
                          <a:chOff x="2418650" y="3360850"/>
                          <a:chExt cx="5854700" cy="86085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2418650" y="3360850"/>
                            <a:ext cx="5854700" cy="86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18651" y="3365613"/>
                            <a:ext cx="5854699" cy="828774"/>
                            <a:chOff x="-1" y="0"/>
                            <a:chExt cx="5855169" cy="828939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-1" y="0"/>
                              <a:ext cx="5855150" cy="828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-1" y="163327"/>
                              <a:ext cx="5855169" cy="6656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275.00000953674316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CAVA’s Volunteering Resource Library 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0" w:line="275.00000953674316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Strategic Planning for Volunteer Involvement      Resource sheet 1i. Checklist for strategic planning   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-22.000000476837158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7030a0"/>
                                    <w:sz w:val="20"/>
                                    <w:vertAlign w:val="baseline"/>
                                  </w:rPr>
                                  <w:t xml:space="preserve">www.wcava.org.uk/resource-library/strategic-planning-volunteer-involvement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7030a0"/>
                                    <w:sz w:val="28"/>
                                    <w:vertAlign w:val="baseline"/>
                                  </w:rPr>
                                  <w:t xml:space="preserve">	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5744221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7F7F7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76200</wp:posOffset>
              </wp:positionV>
              <wp:extent cx="5854699" cy="828774"/>
              <wp:effectExtent b="0" l="0" r="0" t="0"/>
              <wp:wrapNone/>
              <wp:docPr id="3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4699" cy="82877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1"/>
      <w:keepLines w:val="1"/>
      <w:jc w:val="right"/>
      <w:rPr>
        <w:sz w:val="2"/>
        <w:szCs w:val="2"/>
      </w:rPr>
    </w:pPr>
    <w:r w:rsidDel="00000000" w:rsidR="00000000" w:rsidRPr="00000000">
      <w:rPr>
        <w:sz w:val="2"/>
        <w:szCs w:val="2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-346845</wp:posOffset>
          </wp:positionH>
          <wp:positionV relativeFrom="page">
            <wp:posOffset>527685</wp:posOffset>
          </wp:positionV>
          <wp:extent cx="2144723" cy="1010603"/>
          <wp:effectExtent b="0" l="0" r="0" t="0"/>
          <wp:wrapSquare wrapText="bothSides" distB="0" distT="0" distL="114300" distR="114300"/>
          <wp:docPr id="31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2031" l="0" r="0" t="2031"/>
                  <a:stretch>
                    <a:fillRect/>
                  </a:stretch>
                </pic:blipFill>
                <pic:spPr>
                  <a:xfrm>
                    <a:off x="0" y="0"/>
                    <a:ext cx="2144723" cy="10106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Style w:val="Heading1"/>
      <w:tabs>
        <w:tab w:val="left" w:leader="none" w:pos="2977"/>
        <w:tab w:val="left" w:leader="none" w:pos="3402"/>
      </w:tabs>
      <w:spacing w:after="320" w:before="120" w:lineRule="auto"/>
      <w:ind w:left="0" w:right="-23" w:firstLine="0"/>
      <w:rPr>
        <w:color w:val="000000"/>
      </w:rPr>
    </w:pPr>
    <w:r w:rsidDel="00000000" w:rsidR="00000000" w:rsidRPr="00000000">
      <w:rPr>
        <w:rtl w:val="0"/>
      </w:rPr>
      <w:t xml:space="preserve">Strategic Planning for Volunteer Involvement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tabs>
        <w:tab w:val="left" w:leader="none" w:pos="1950"/>
      </w:tabs>
      <w:spacing w:after="60" w:lineRule="auto"/>
      <w:jc w:val="right"/>
      <w:rPr>
        <w:b w:val="0"/>
        <w:sz w:val="20"/>
        <w:szCs w:val="20"/>
      </w:rPr>
    </w:pPr>
    <w:r w:rsidDel="00000000" w:rsidR="00000000" w:rsidRPr="00000000">
      <w:rPr>
        <w:b w:val="0"/>
        <w:sz w:val="20"/>
        <w:szCs w:val="20"/>
        <w:rtl w:val="0"/>
      </w:rPr>
      <w:t xml:space="preserve">A fact sheet series in CAVA’s Volunteering Resource Library </w:t>
    </w:r>
  </w:p>
  <w:p w:rsidR="00000000" w:rsidDel="00000000" w:rsidP="00000000" w:rsidRDefault="00000000" w:rsidRPr="00000000" w14:paraId="00000039">
    <w:pPr>
      <w:tabs>
        <w:tab w:val="left" w:leader="none" w:pos="1950"/>
      </w:tabs>
      <w:spacing w:after="360" w:lineRule="auto"/>
      <w:jc w:val="right"/>
      <w:rPr>
        <w:color w:val="000000"/>
      </w:rPr>
    </w:pPr>
    <w:hyperlink r:id="rId2">
      <w:r w:rsidDel="00000000" w:rsidR="00000000" w:rsidRPr="00000000">
        <w:rPr>
          <w:b w:val="0"/>
          <w:color w:val="7030a0"/>
          <w:sz w:val="20"/>
          <w:szCs w:val="20"/>
          <w:rtl w:val="0"/>
        </w:rPr>
        <w:t xml:space="preserve">www.wcava.org.uk/resource-library</w:t>
      </w:r>
    </w:hyperlink>
    <w:r w:rsidDel="00000000" w:rsidR="00000000" w:rsidRPr="00000000">
      <w:rPr>
        <w:b w:val="0"/>
        <w:color w:val="7030a0"/>
        <w:sz w:val="20"/>
        <w:szCs w:val="20"/>
        <w:rtl w:val="0"/>
      </w:rPr>
      <w:t xml:space="preserve"> </w:t>
    </w: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1536700</wp:posOffset>
              </wp:positionV>
              <wp:extent cx="0" cy="12700"/>
              <wp:effectExtent b="0" l="0" r="0" t="0"/>
              <wp:wrapSquare wrapText="bothSides" distB="0" distT="0" distL="114300" distR="114300"/>
              <wp:docPr id="3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78340" y="3780000"/>
                        <a:ext cx="573532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7F7F7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1536700</wp:posOffset>
              </wp:positionV>
              <wp:extent cx="0" cy="12700"/>
              <wp:effectExtent b="0" l="0" r="0" t="0"/>
              <wp:wrapSquare wrapText="bothSides" distB="0" distT="0" distL="114300" distR="114300"/>
              <wp:docPr id="31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A">
    <w:pPr>
      <w:tabs>
        <w:tab w:val="left" w:leader="none" w:pos="1950"/>
      </w:tabs>
      <w:spacing w:after="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b w:val="0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rFonts w:ascii="Arial" w:cs="Arial" w:eastAsia="Arial" w:hAnsi="Arial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3134" w:hanging="360"/>
      </w:pPr>
      <w:rPr/>
    </w:lvl>
    <w:lvl w:ilvl="2">
      <w:start w:val="1"/>
      <w:numFmt w:val="bullet"/>
      <w:lvlText w:val="•"/>
      <w:lvlJc w:val="left"/>
      <w:pPr>
        <w:ind w:left="4109" w:hanging="360"/>
      </w:pPr>
      <w:rPr/>
    </w:lvl>
    <w:lvl w:ilvl="3">
      <w:start w:val="1"/>
      <w:numFmt w:val="bullet"/>
      <w:lvlText w:val="•"/>
      <w:lvlJc w:val="left"/>
      <w:pPr>
        <w:ind w:left="5083" w:hanging="360"/>
      </w:pPr>
      <w:rPr/>
    </w:lvl>
    <w:lvl w:ilvl="4">
      <w:start w:val="1"/>
      <w:numFmt w:val="bullet"/>
      <w:lvlText w:val="•"/>
      <w:lvlJc w:val="left"/>
      <w:pPr>
        <w:ind w:left="6058" w:hanging="360"/>
      </w:pPr>
      <w:rPr/>
    </w:lvl>
    <w:lvl w:ilvl="5">
      <w:start w:val="1"/>
      <w:numFmt w:val="bullet"/>
      <w:lvlText w:val="•"/>
      <w:lvlJc w:val="left"/>
      <w:pPr>
        <w:ind w:left="7033" w:hanging="360"/>
      </w:pPr>
      <w:rPr/>
    </w:lvl>
    <w:lvl w:ilvl="6">
      <w:start w:val="1"/>
      <w:numFmt w:val="bullet"/>
      <w:lvlText w:val="•"/>
      <w:lvlJc w:val="left"/>
      <w:pPr>
        <w:ind w:left="8007" w:hanging="360"/>
      </w:pPr>
      <w:rPr/>
    </w:lvl>
    <w:lvl w:ilvl="7">
      <w:start w:val="1"/>
      <w:numFmt w:val="bullet"/>
      <w:lvlText w:val="•"/>
      <w:lvlJc w:val="left"/>
      <w:pPr>
        <w:ind w:left="8982" w:hanging="360"/>
      </w:pPr>
      <w:rPr/>
    </w:lvl>
    <w:lvl w:ilvl="8">
      <w:start w:val="1"/>
      <w:numFmt w:val="bullet"/>
      <w:lvlText w:val="•"/>
      <w:lvlJc w:val="left"/>
      <w:pPr>
        <w:ind w:left="9957" w:hanging="36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rFonts w:ascii="Arial" w:cs="Arial" w:eastAsia="Arial" w:hAnsi="Arial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3134" w:hanging="360"/>
      </w:pPr>
      <w:rPr/>
    </w:lvl>
    <w:lvl w:ilvl="2">
      <w:start w:val="1"/>
      <w:numFmt w:val="bullet"/>
      <w:lvlText w:val="•"/>
      <w:lvlJc w:val="left"/>
      <w:pPr>
        <w:ind w:left="4109" w:hanging="360"/>
      </w:pPr>
      <w:rPr/>
    </w:lvl>
    <w:lvl w:ilvl="3">
      <w:start w:val="1"/>
      <w:numFmt w:val="bullet"/>
      <w:lvlText w:val="•"/>
      <w:lvlJc w:val="left"/>
      <w:pPr>
        <w:ind w:left="5083" w:hanging="360"/>
      </w:pPr>
      <w:rPr/>
    </w:lvl>
    <w:lvl w:ilvl="4">
      <w:start w:val="1"/>
      <w:numFmt w:val="bullet"/>
      <w:lvlText w:val="•"/>
      <w:lvlJc w:val="left"/>
      <w:pPr>
        <w:ind w:left="6058" w:hanging="360"/>
      </w:pPr>
      <w:rPr/>
    </w:lvl>
    <w:lvl w:ilvl="5">
      <w:start w:val="1"/>
      <w:numFmt w:val="bullet"/>
      <w:lvlText w:val="•"/>
      <w:lvlJc w:val="left"/>
      <w:pPr>
        <w:ind w:left="7033" w:hanging="360"/>
      </w:pPr>
      <w:rPr/>
    </w:lvl>
    <w:lvl w:ilvl="6">
      <w:start w:val="1"/>
      <w:numFmt w:val="bullet"/>
      <w:lvlText w:val="•"/>
      <w:lvlJc w:val="left"/>
      <w:pPr>
        <w:ind w:left="8007" w:hanging="360"/>
      </w:pPr>
      <w:rPr/>
    </w:lvl>
    <w:lvl w:ilvl="7">
      <w:start w:val="1"/>
      <w:numFmt w:val="bullet"/>
      <w:lvlText w:val="•"/>
      <w:lvlJc w:val="left"/>
      <w:pPr>
        <w:ind w:left="8982" w:hanging="360"/>
      </w:pPr>
      <w:rPr/>
    </w:lvl>
    <w:lvl w:ilvl="8">
      <w:start w:val="1"/>
      <w:numFmt w:val="bullet"/>
      <w:lvlText w:val="•"/>
      <w:lvlJc w:val="left"/>
      <w:pPr>
        <w:ind w:left="9957" w:hanging="36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1161" w:hanging="360"/>
      </w:pPr>
      <w:rPr>
        <w:rFonts w:ascii="Arial" w:cs="Arial" w:eastAsia="Arial" w:hAnsi="Arial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1642" w:hanging="360"/>
      </w:pPr>
      <w:rPr/>
    </w:lvl>
    <w:lvl w:ilvl="2">
      <w:start w:val="1"/>
      <w:numFmt w:val="bullet"/>
      <w:lvlText w:val="•"/>
      <w:lvlJc w:val="left"/>
      <w:pPr>
        <w:ind w:left="2122" w:hanging="360"/>
      </w:pPr>
      <w:rPr/>
    </w:lvl>
    <w:lvl w:ilvl="3">
      <w:start w:val="1"/>
      <w:numFmt w:val="bullet"/>
      <w:lvlText w:val="•"/>
      <w:lvlJc w:val="left"/>
      <w:pPr>
        <w:ind w:left="2603" w:hanging="360"/>
      </w:pPr>
      <w:rPr/>
    </w:lvl>
    <w:lvl w:ilvl="4">
      <w:start w:val="1"/>
      <w:numFmt w:val="bullet"/>
      <w:lvlText w:val="•"/>
      <w:lvlJc w:val="left"/>
      <w:pPr>
        <w:ind w:left="3084" w:hanging="360"/>
      </w:pPr>
      <w:rPr/>
    </w:lvl>
    <w:lvl w:ilvl="5">
      <w:start w:val="1"/>
      <w:numFmt w:val="bullet"/>
      <w:lvlText w:val="•"/>
      <w:lvlJc w:val="left"/>
      <w:pPr>
        <w:ind w:left="3565" w:hanging="360"/>
      </w:pPr>
      <w:rPr/>
    </w:lvl>
    <w:lvl w:ilvl="6">
      <w:start w:val="1"/>
      <w:numFmt w:val="bullet"/>
      <w:lvlText w:val="•"/>
      <w:lvlJc w:val="left"/>
      <w:pPr>
        <w:ind w:left="4045" w:hanging="360"/>
      </w:pPr>
      <w:rPr/>
    </w:lvl>
    <w:lvl w:ilvl="7">
      <w:start w:val="1"/>
      <w:numFmt w:val="bullet"/>
      <w:lvlText w:val="•"/>
      <w:lvlJc w:val="left"/>
      <w:pPr>
        <w:ind w:left="4526" w:hanging="360"/>
      </w:pPr>
      <w:rPr/>
    </w:lvl>
    <w:lvl w:ilvl="8">
      <w:start w:val="1"/>
      <w:numFmt w:val="bullet"/>
      <w:lvlText w:val="•"/>
      <w:lvlJc w:val="left"/>
      <w:pPr>
        <w:ind w:left="5007" w:hanging="360"/>
      </w:pPr>
      <w:rPr/>
    </w:lvl>
  </w:abstractNum>
  <w:abstractNum w:abstractNumId="4">
    <w:lvl w:ilvl="0">
      <w:start w:val="1"/>
      <w:numFmt w:val="bullet"/>
      <w:lvlText w:val="🖰"/>
      <w:lvlJc w:val="left"/>
      <w:pPr>
        <w:ind w:left="720" w:hanging="360"/>
      </w:pPr>
      <w:rPr>
        <w:rFonts w:ascii="Noto Sans Symbols" w:cs="Noto Sans Symbols" w:eastAsia="Noto Sans Symbols" w:hAnsi="Noto Sans Symbols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2160" w:hanging="360"/>
      </w:pPr>
      <w:rPr>
        <w:rFonts w:ascii="Arial" w:cs="Arial" w:eastAsia="Arial" w:hAnsi="Arial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3134" w:hanging="360"/>
      </w:pPr>
      <w:rPr/>
    </w:lvl>
    <w:lvl w:ilvl="2">
      <w:start w:val="1"/>
      <w:numFmt w:val="bullet"/>
      <w:lvlText w:val="•"/>
      <w:lvlJc w:val="left"/>
      <w:pPr>
        <w:ind w:left="4109" w:hanging="360"/>
      </w:pPr>
      <w:rPr/>
    </w:lvl>
    <w:lvl w:ilvl="3">
      <w:start w:val="1"/>
      <w:numFmt w:val="bullet"/>
      <w:lvlText w:val="•"/>
      <w:lvlJc w:val="left"/>
      <w:pPr>
        <w:ind w:left="5083" w:hanging="360"/>
      </w:pPr>
      <w:rPr/>
    </w:lvl>
    <w:lvl w:ilvl="4">
      <w:start w:val="1"/>
      <w:numFmt w:val="bullet"/>
      <w:lvlText w:val="•"/>
      <w:lvlJc w:val="left"/>
      <w:pPr>
        <w:ind w:left="6058" w:hanging="360"/>
      </w:pPr>
      <w:rPr/>
    </w:lvl>
    <w:lvl w:ilvl="5">
      <w:start w:val="1"/>
      <w:numFmt w:val="bullet"/>
      <w:lvlText w:val="•"/>
      <w:lvlJc w:val="left"/>
      <w:pPr>
        <w:ind w:left="7033" w:hanging="360"/>
      </w:pPr>
      <w:rPr/>
    </w:lvl>
    <w:lvl w:ilvl="6">
      <w:start w:val="1"/>
      <w:numFmt w:val="bullet"/>
      <w:lvlText w:val="•"/>
      <w:lvlJc w:val="left"/>
      <w:pPr>
        <w:ind w:left="8007" w:hanging="360"/>
      </w:pPr>
      <w:rPr/>
    </w:lvl>
    <w:lvl w:ilvl="7">
      <w:start w:val="1"/>
      <w:numFmt w:val="bullet"/>
      <w:lvlText w:val="•"/>
      <w:lvlJc w:val="left"/>
      <w:pPr>
        <w:ind w:left="8982" w:hanging="360"/>
      </w:pPr>
      <w:rPr/>
    </w:lvl>
    <w:lvl w:ilvl="8">
      <w:start w:val="1"/>
      <w:numFmt w:val="bullet"/>
      <w:lvlText w:val="•"/>
      <w:lvlJc w:val="left"/>
      <w:pPr>
        <w:ind w:left="9957" w:hanging="36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2160" w:hanging="360"/>
      </w:pPr>
      <w:rPr>
        <w:rFonts w:ascii="Arial" w:cs="Arial" w:eastAsia="Arial" w:hAnsi="Arial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3134" w:hanging="360"/>
      </w:pPr>
      <w:rPr/>
    </w:lvl>
    <w:lvl w:ilvl="2">
      <w:start w:val="1"/>
      <w:numFmt w:val="bullet"/>
      <w:lvlText w:val="•"/>
      <w:lvlJc w:val="left"/>
      <w:pPr>
        <w:ind w:left="4109" w:hanging="360"/>
      </w:pPr>
      <w:rPr/>
    </w:lvl>
    <w:lvl w:ilvl="3">
      <w:start w:val="1"/>
      <w:numFmt w:val="bullet"/>
      <w:lvlText w:val="•"/>
      <w:lvlJc w:val="left"/>
      <w:pPr>
        <w:ind w:left="5083" w:hanging="360"/>
      </w:pPr>
      <w:rPr/>
    </w:lvl>
    <w:lvl w:ilvl="4">
      <w:start w:val="1"/>
      <w:numFmt w:val="bullet"/>
      <w:lvlText w:val="•"/>
      <w:lvlJc w:val="left"/>
      <w:pPr>
        <w:ind w:left="6058" w:hanging="360"/>
      </w:pPr>
      <w:rPr/>
    </w:lvl>
    <w:lvl w:ilvl="5">
      <w:start w:val="1"/>
      <w:numFmt w:val="bullet"/>
      <w:lvlText w:val="•"/>
      <w:lvlJc w:val="left"/>
      <w:pPr>
        <w:ind w:left="7033" w:hanging="360"/>
      </w:pPr>
      <w:rPr/>
    </w:lvl>
    <w:lvl w:ilvl="6">
      <w:start w:val="1"/>
      <w:numFmt w:val="bullet"/>
      <w:lvlText w:val="•"/>
      <w:lvlJc w:val="left"/>
      <w:pPr>
        <w:ind w:left="8007" w:hanging="360"/>
      </w:pPr>
      <w:rPr/>
    </w:lvl>
    <w:lvl w:ilvl="7">
      <w:start w:val="1"/>
      <w:numFmt w:val="bullet"/>
      <w:lvlText w:val="•"/>
      <w:lvlJc w:val="left"/>
      <w:pPr>
        <w:ind w:left="8982" w:hanging="360"/>
      </w:pPr>
      <w:rPr/>
    </w:lvl>
    <w:lvl w:ilvl="8">
      <w:start w:val="1"/>
      <w:numFmt w:val="bullet"/>
      <w:lvlText w:val="•"/>
      <w:lvlJc w:val="left"/>
      <w:pPr>
        <w:ind w:left="9957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2977"/>
        <w:tab w:val="left" w:leader="none" w:pos="3402"/>
      </w:tabs>
      <w:ind w:left="720" w:right="119"/>
      <w:jc w:val="right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0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right"/>
    </w:pPr>
    <w:rPr>
      <w:b w:val="0"/>
    </w:rPr>
  </w:style>
  <w:style w:type="paragraph" w:styleId="Normal" w:default="1">
    <w:name w:val="Normal"/>
    <w:aliases w:val="Subheading"/>
    <w:qFormat w:val="1"/>
    <w:rsid w:val="008573D5"/>
  </w:style>
  <w:style w:type="paragraph" w:styleId="Heading1">
    <w:name w:val="heading 1"/>
    <w:basedOn w:val="Normal"/>
    <w:next w:val="Normal"/>
    <w:link w:val="Heading1Char"/>
    <w:uiPriority w:val="9"/>
    <w:qFormat w:val="1"/>
    <w:rsid w:val="00F73489"/>
    <w:pPr>
      <w:tabs>
        <w:tab w:val="left" w:pos="2977"/>
        <w:tab w:val="left" w:pos="3402"/>
      </w:tabs>
      <w:ind w:left="720" w:right="119"/>
      <w:jc w:val="right"/>
      <w:outlineLvl w:val="0"/>
    </w:pPr>
    <w:rPr>
      <w:sz w:val="28"/>
      <w:szCs w:val="28"/>
    </w:rPr>
  </w:style>
  <w:style w:type="paragraph" w:styleId="Heading2">
    <w:name w:val="heading 2"/>
    <w:aliases w:val="Arial Normal"/>
    <w:basedOn w:val="Normal"/>
    <w:next w:val="Normal"/>
    <w:link w:val="Heading2Char"/>
    <w:uiPriority w:val="9"/>
    <w:unhideWhenUsed w:val="1"/>
    <w:qFormat w:val="1"/>
    <w:rsid w:val="00D1368D"/>
    <w:pPr>
      <w:keepNext w:val="1"/>
      <w:keepLines w:val="1"/>
      <w:spacing w:after="0" w:before="200"/>
      <w:outlineLvl w:val="1"/>
    </w:pPr>
    <w:rPr>
      <w:rFonts w:cstheme="majorBidi" w:eastAsiaTheme="majorEastAsia"/>
      <w:bCs w:val="1"/>
      <w:noProof w:val="1"/>
      <w:szCs w:val="26"/>
      <w:shd w:color="auto" w:fill="ffffff" w:val="clear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556B8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0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uiPriority w:val="10"/>
    <w:qFormat w:val="1"/>
    <w:rsid w:val="00F73489"/>
    <w:pPr>
      <w:spacing w:after="0" w:line="240" w:lineRule="auto"/>
      <w:jc w:val="right"/>
    </w:pPr>
    <w:rPr>
      <w:rFonts w:eastAsia="Times New Roman"/>
      <w:b w:val="0"/>
      <w:lang w:val="en-US"/>
    </w:rPr>
  </w:style>
  <w:style w:type="character" w:styleId="TitleChar" w:customStyle="1">
    <w:name w:val="Title Char"/>
    <w:link w:val="Title"/>
    <w:rsid w:val="00F73489"/>
    <w:rPr>
      <w:rFonts w:ascii="Arial" w:cs="Arial" w:eastAsia="Times New Roman" w:hAnsi="Arial"/>
      <w:sz w:val="24"/>
      <w:lang w:val="en-US"/>
    </w:rPr>
  </w:style>
  <w:style w:type="paragraph" w:styleId="TOC1">
    <w:name w:val="toc 1"/>
    <w:basedOn w:val="Normal"/>
    <w:next w:val="Normal"/>
    <w:autoRedefine w:val="1"/>
    <w:uiPriority w:val="39"/>
    <w:unhideWhenUsed w:val="1"/>
    <w:qFormat w:val="1"/>
    <w:rsid w:val="005864A7"/>
    <w:pPr>
      <w:tabs>
        <w:tab w:val="right" w:leader="dot" w:pos="9010"/>
      </w:tabs>
      <w:spacing w:after="0" w:line="240" w:lineRule="auto"/>
    </w:pPr>
    <w:rPr>
      <w:rFonts w:cs="Times New Roman" w:eastAsia="Calibri"/>
    </w:rPr>
  </w:style>
  <w:style w:type="paragraph" w:styleId="Header">
    <w:name w:val="header"/>
    <w:basedOn w:val="Normal"/>
    <w:link w:val="HeaderChar"/>
    <w:uiPriority w:val="99"/>
    <w:unhideWhenUsed w:val="1"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508BB"/>
  </w:style>
  <w:style w:type="paragraph" w:styleId="Footer">
    <w:name w:val="footer"/>
    <w:basedOn w:val="Normal"/>
    <w:link w:val="FooterChar"/>
    <w:uiPriority w:val="99"/>
    <w:unhideWhenUsed w:val="1"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508B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508B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508BB"/>
    <w:rPr>
      <w:rFonts w:ascii="Tahoma" w:cs="Tahoma" w:hAnsi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 w:val="1"/>
    <w:rsid w:val="004508BB"/>
    <w:rPr>
      <w:color w:val="808080"/>
    </w:rPr>
  </w:style>
  <w:style w:type="character" w:styleId="Hyperlink">
    <w:name w:val="Hyperlink"/>
    <w:uiPriority w:val="99"/>
    <w:unhideWhenUsed w:val="1"/>
    <w:rsid w:val="004B62D0"/>
    <w:rPr>
      <w:color w:val="0000ff"/>
      <w:u w:val="single"/>
    </w:rPr>
  </w:style>
  <w:style w:type="table" w:styleId="TableGrid">
    <w:name w:val="Table Grid"/>
    <w:basedOn w:val="TableNormal"/>
    <w:uiPriority w:val="59"/>
    <w:rsid w:val="004B62D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4B62D0"/>
    <w:pPr>
      <w:spacing w:after="0" w:line="240" w:lineRule="auto"/>
      <w:ind w:left="720"/>
      <w:contextualSpacing w:val="1"/>
    </w:pPr>
    <w:rPr>
      <w:rFonts w:ascii="Calibri" w:cs="Times New Roman" w:eastAsia="Calibri" w:hAnsi="Calibri"/>
    </w:rPr>
  </w:style>
  <w:style w:type="paragraph" w:styleId="Default" w:customStyle="1">
    <w:name w:val="Default"/>
    <w:rsid w:val="004B62D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4B62D0"/>
    <w:pPr>
      <w:spacing w:after="0" w:line="240" w:lineRule="auto"/>
    </w:pPr>
    <w:rPr>
      <w:rFonts w:ascii="Calibri" w:cs="Times New Roman" w:eastAsia="Calibri" w:hAnsi="Calibr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4B62D0"/>
    <w:rPr>
      <w:rFonts w:ascii="Calibri" w:cs="Times New Roman" w:eastAsia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4B62D0"/>
    <w:rPr>
      <w:vertAlign w:val="superscript"/>
    </w:rPr>
  </w:style>
  <w:style w:type="table" w:styleId="TableGrid2" w:customStyle="1">
    <w:name w:val="Table Grid2"/>
    <w:basedOn w:val="TableNormal"/>
    <w:next w:val="TableGrid"/>
    <w:uiPriority w:val="59"/>
    <w:rsid w:val="004B62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aliases w:val="Arial Title"/>
    <w:autoRedefine w:val="1"/>
    <w:uiPriority w:val="1"/>
    <w:qFormat w:val="1"/>
    <w:rsid w:val="00167C3C"/>
    <w:pPr>
      <w:spacing w:after="0"/>
      <w:jc w:val="center"/>
    </w:pPr>
    <w:rPr>
      <w:sz w:val="28"/>
    </w:rPr>
  </w:style>
  <w:style w:type="character" w:styleId="Heading1Char" w:customStyle="1">
    <w:name w:val="Heading 1 Char"/>
    <w:basedOn w:val="DefaultParagraphFont"/>
    <w:link w:val="Heading1"/>
    <w:uiPriority w:val="9"/>
    <w:rsid w:val="00F73489"/>
    <w:rPr>
      <w:rFonts w:ascii="Arial" w:hAnsi="Arial"/>
      <w:b w:val="1"/>
      <w:sz w:val="28"/>
      <w:szCs w:val="28"/>
    </w:rPr>
  </w:style>
  <w:style w:type="character" w:styleId="Heading2Char" w:customStyle="1">
    <w:name w:val="Heading 2 Char"/>
    <w:aliases w:val="Arial Normal Char"/>
    <w:basedOn w:val="DefaultParagraphFont"/>
    <w:link w:val="Heading2"/>
    <w:uiPriority w:val="9"/>
    <w:rsid w:val="00D1368D"/>
    <w:rPr>
      <w:rFonts w:ascii="Arial" w:hAnsi="Arial" w:cstheme="majorBidi" w:eastAsiaTheme="majorEastAsia"/>
      <w:b w:val="1"/>
      <w:bCs w:val="1"/>
      <w:noProof w:val="1"/>
      <w:sz w:val="24"/>
      <w:szCs w:val="26"/>
      <w:lang w:eastAsia="en-GB"/>
    </w:rPr>
  </w:style>
  <w:style w:type="paragraph" w:styleId="Subtitle">
    <w:name w:val="Subtitle"/>
    <w:basedOn w:val="Normal"/>
    <w:next w:val="Quote"/>
    <w:link w:val="SubtitleChar"/>
    <w:uiPriority w:val="11"/>
    <w:qFormat w:val="1"/>
    <w:pPr>
      <w:spacing w:after="0" w:line="240" w:lineRule="auto"/>
      <w:ind w:right="-9"/>
    </w:pPr>
    <w:rPr>
      <w:i w:val="1"/>
      <w:color w:val="404040"/>
    </w:rPr>
  </w:style>
  <w:style w:type="character" w:styleId="SubtitleChar" w:customStyle="1">
    <w:name w:val="Subtitle Char"/>
    <w:basedOn w:val="DefaultParagraphFont"/>
    <w:link w:val="Subtitle"/>
    <w:rsid w:val="0088657A"/>
    <w:rPr>
      <w:rFonts w:ascii="Arial" w:cs="Arial" w:eastAsia="Calibri" w:hAnsi="Arial"/>
      <w:b w:val="1"/>
      <w:i w:val="1"/>
      <w:color w:val="404040" w:themeColor="text1" w:themeTint="0000BF"/>
      <w:sz w:val="24"/>
      <w:szCs w:val="24"/>
    </w:rPr>
  </w:style>
  <w:style w:type="paragraph" w:styleId="Arial12BoldHeading4" w:customStyle="1">
    <w:name w:val="Arial 12 Bold Heading 4"/>
    <w:basedOn w:val="Normal"/>
    <w:link w:val="Arial12BoldHeading4Char"/>
    <w:qFormat w:val="1"/>
    <w:rsid w:val="0088657A"/>
    <w:pPr>
      <w:keepNext w:val="1"/>
      <w:keepLines w:val="1"/>
      <w:spacing w:after="120" w:line="240" w:lineRule="auto"/>
      <w:outlineLvl w:val="3"/>
    </w:pPr>
    <w:rPr>
      <w:rFonts w:eastAsiaTheme="majorEastAsia"/>
      <w:bCs w:val="1"/>
      <w:iCs w:val="1"/>
    </w:rPr>
  </w:style>
  <w:style w:type="character" w:styleId="Arial12BoldHeading4Char" w:customStyle="1">
    <w:name w:val="Arial 12 Bold Heading 4 Char"/>
    <w:basedOn w:val="DefaultParagraphFont"/>
    <w:link w:val="Arial12BoldHeading4"/>
    <w:rsid w:val="0088657A"/>
    <w:rPr>
      <w:rFonts w:ascii="Arial" w:cs="Arial" w:hAnsi="Arial" w:eastAsiaTheme="majorEastAsia"/>
      <w:b w:val="1"/>
      <w:bCs w:val="1"/>
      <w:iCs w:val="1"/>
      <w:sz w:val="24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8657A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88657A"/>
    <w:rPr>
      <w:rFonts w:ascii="Arial" w:hAnsi="Arial"/>
      <w:b w:val="1"/>
      <w:i w:val="1"/>
      <w:iCs w:val="1"/>
      <w:color w:val="000000" w:themeColor="text1"/>
      <w:sz w:val="24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175840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175840"/>
    <w:rPr>
      <w:rFonts w:ascii="Arial" w:hAnsi="Arial"/>
      <w:b w:val="1"/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175840"/>
    <w:rPr>
      <w:vertAlign w:val="superscript"/>
    </w:rPr>
  </w:style>
  <w:style w:type="paragraph" w:styleId="RobotoHeading4" w:customStyle="1">
    <w:name w:val="Roboto Heading 4"/>
    <w:basedOn w:val="Heading4"/>
    <w:link w:val="RobotoHeading4Char"/>
    <w:rsid w:val="006556B8"/>
    <w:rPr>
      <w:rFonts w:ascii="Roboto" w:hAnsi="Roboto"/>
      <w:b w:val="1"/>
      <w:i w:val="0"/>
      <w:color w:val="404040" w:themeColor="text1" w:themeTint="0000BF"/>
    </w:rPr>
  </w:style>
  <w:style w:type="character" w:styleId="RobotoHeading4Char" w:customStyle="1">
    <w:name w:val="Roboto Heading 4 Char"/>
    <w:basedOn w:val="Heading4Char"/>
    <w:link w:val="RobotoHeading4"/>
    <w:rsid w:val="006556B8"/>
    <w:rPr>
      <w:rFonts w:ascii="Roboto" w:hAnsi="Roboto" w:cstheme="majorBidi" w:eastAsiaTheme="majorEastAsia"/>
      <w:b w:val="1"/>
      <w:bCs w:val="1"/>
      <w:i w:val="0"/>
      <w:iCs w:val="1"/>
      <w:color w:val="404040" w:themeColor="text1" w:themeTint="0000BF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556B8"/>
    <w:rPr>
      <w:rFonts w:asciiTheme="majorHAnsi" w:cstheme="majorBidi" w:eastAsiaTheme="majorEastAsia" w:hAnsiTheme="majorHAnsi"/>
      <w:bCs w:val="1"/>
      <w:i w:val="1"/>
      <w:iCs w:val="1"/>
      <w:color w:val="4f81bd" w:themeColor="accent1"/>
      <w:sz w:val="24"/>
    </w:rPr>
  </w:style>
  <w:style w:type="paragraph" w:styleId="Roboto12Normal" w:customStyle="1">
    <w:name w:val="Roboto 12 Normal"/>
    <w:basedOn w:val="Normal"/>
    <w:link w:val="Roboto12NormalChar"/>
    <w:qFormat w:val="1"/>
    <w:rsid w:val="002A1306"/>
    <w:pPr>
      <w:spacing w:after="0" w:line="240" w:lineRule="auto"/>
    </w:pPr>
    <w:rPr>
      <w:rFonts w:ascii="Roboto" w:hAnsi="Roboto"/>
      <w:b w:val="0"/>
    </w:rPr>
  </w:style>
  <w:style w:type="paragraph" w:styleId="Roboto12BoldHeading4" w:customStyle="1">
    <w:name w:val="Roboto 12 Bold Heading 4"/>
    <w:basedOn w:val="RobotoHeading4"/>
    <w:link w:val="Roboto12BoldHeading4Char"/>
    <w:qFormat w:val="1"/>
    <w:rsid w:val="002A1306"/>
    <w:pPr>
      <w:spacing w:after="120" w:before="0" w:line="240" w:lineRule="auto"/>
    </w:pPr>
  </w:style>
  <w:style w:type="character" w:styleId="Roboto12NormalChar" w:customStyle="1">
    <w:name w:val="Roboto 12 Normal Char"/>
    <w:basedOn w:val="DefaultParagraphFont"/>
    <w:link w:val="Roboto12Normal"/>
    <w:rsid w:val="002A1306"/>
    <w:rPr>
      <w:rFonts w:ascii="Roboto" w:hAnsi="Roboto"/>
      <w:sz w:val="24"/>
    </w:rPr>
  </w:style>
  <w:style w:type="character" w:styleId="Roboto12BoldHeading4Char" w:customStyle="1">
    <w:name w:val="Roboto 12 Bold Heading 4 Char"/>
    <w:basedOn w:val="RobotoHeading4Char"/>
    <w:link w:val="Roboto12BoldHeading4"/>
    <w:rsid w:val="002A1306"/>
    <w:rPr>
      <w:rFonts w:ascii="Roboto" w:hAnsi="Roboto" w:cstheme="majorBidi" w:eastAsiaTheme="majorEastAsia"/>
      <w:b w:val="1"/>
      <w:bCs w:val="1"/>
      <w:i w:val="0"/>
      <w:iCs w:val="1"/>
      <w:color w:val="404040" w:themeColor="text1" w:themeTint="0000BF"/>
      <w:sz w:val="24"/>
    </w:rPr>
  </w:style>
  <w:style w:type="paragraph" w:styleId="Paratext" w:customStyle="1">
    <w:name w:val="Para text"/>
    <w:basedOn w:val="Normal"/>
    <w:link w:val="ParatextChar"/>
    <w:qFormat w:val="1"/>
    <w:rsid w:val="002A1306"/>
    <w:pPr>
      <w:spacing w:after="0" w:line="240" w:lineRule="auto"/>
    </w:pPr>
    <w:rPr>
      <w:rFonts w:eastAsia="Calibri"/>
      <w:b w:val="0"/>
    </w:rPr>
  </w:style>
  <w:style w:type="character" w:styleId="ParatextChar" w:customStyle="1">
    <w:name w:val="Para text Char"/>
    <w:basedOn w:val="DefaultParagraphFont"/>
    <w:link w:val="Paratext"/>
    <w:rsid w:val="002A1306"/>
    <w:rPr>
      <w:rFonts w:ascii="Arial" w:cs="Arial" w:eastAsia="Calibri" w:hAnsi="Arial"/>
      <w:sz w:val="24"/>
      <w:szCs w:val="24"/>
    </w:rPr>
  </w:style>
  <w:style w:type="paragraph" w:styleId="Arial12Normal" w:customStyle="1">
    <w:name w:val="Arial 12 Normal"/>
    <w:basedOn w:val="Roboto12Normal"/>
    <w:link w:val="Arial12NormalChar"/>
    <w:qFormat w:val="1"/>
    <w:rsid w:val="002A1306"/>
    <w:rPr>
      <w:rFonts w:ascii="Arial" w:hAnsi="Arial"/>
    </w:rPr>
  </w:style>
  <w:style w:type="character" w:styleId="Arial12NormalChar" w:customStyle="1">
    <w:name w:val="Arial 12 Normal Char"/>
    <w:basedOn w:val="Roboto12NormalChar"/>
    <w:link w:val="Arial12Normal"/>
    <w:rsid w:val="002A1306"/>
    <w:rPr>
      <w:rFonts w:ascii="Arial" w:cs="Arial" w:hAnsi="Arial"/>
      <w:sz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708D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 w:val="1"/>
    <w:rsid w:val="00D1368D"/>
    <w:pPr>
      <w:widowControl w:val="0"/>
      <w:spacing w:after="0" w:line="240" w:lineRule="auto"/>
      <w:ind w:left="2160" w:hanging="360"/>
    </w:pPr>
    <w:rPr>
      <w:b w:val="0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D1368D"/>
    <w:rPr>
      <w:rFonts w:ascii="Arial" w:eastAsia="Arial" w:hAnsi="Arial"/>
      <w:sz w:val="24"/>
      <w:szCs w:val="24"/>
      <w:lang w:val="en-US"/>
    </w:rPr>
  </w:style>
  <w:style w:type="table" w:styleId="a" w:customStyle="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spacing w:after="0" w:line="240" w:lineRule="auto"/>
      <w:ind w:right="-9"/>
    </w:pPr>
    <w:rPr>
      <w:i w:val="1"/>
      <w:color w:val="40404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nowhownonprofit.org/" TargetMode="External"/><Relationship Id="rId10" Type="http://schemas.openxmlformats.org/officeDocument/2006/relationships/hyperlink" Target="https://www.ncvo.org.uk/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cvo.org.uk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open?id=0BxM5UHfVB7YWTzMtT19TeDJpTlk" TargetMode="Externa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hyperlink" Target="http://www.wcava.org.uk/resource-library/strategic-planning-volunteer-involvement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yeNfBI7ufexCq0uU3I1OUnmbvQ==">AMUW2mVdWg8vWCKKgswR6fLNzSyPr4kLjDr2/+PnT0hiOh/vYaovD7immtkcLWoPr9nHvBEV2vH4uFK9m335pBIsL4zb9RzEjr+p2ZyVGlVK+o02srlFfNizscws95BOZFA4xwL94fzM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2020-08-03T10:36:00Z</dcterms:created>
  <dc:creator>Sam Elvyhart</dc:creator>
</cp:coreProperties>
</file>